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50" w:rsidRDefault="00ED1E27" w:rsidP="00ED1E27">
      <w:pPr>
        <w:pStyle w:val="normal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054"/>
            <wp:effectExtent l="19050" t="0" r="3175" b="0"/>
            <wp:docPr id="1" name="Рисунок 1" descr="D:\немецкий язык\шахматы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мецкий язык\шахматы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50" w:rsidRDefault="00042950" w:rsidP="00042950">
      <w:pPr>
        <w:spacing w:line="269" w:lineRule="exact"/>
        <w:rPr>
          <w:sz w:val="28"/>
          <w:szCs w:val="28"/>
          <w:lang w:eastAsia="ru-RU"/>
        </w:rPr>
      </w:pPr>
    </w:p>
    <w:p w:rsidR="00042950" w:rsidRDefault="00042950" w:rsidP="00042950">
      <w:pPr>
        <w:spacing w:line="269" w:lineRule="exact"/>
        <w:rPr>
          <w:b/>
          <w:color w:val="242424"/>
          <w:spacing w:val="-1"/>
          <w:sz w:val="24"/>
        </w:rPr>
      </w:pPr>
    </w:p>
    <w:p w:rsidR="00ED1E27" w:rsidRDefault="00ED1E27" w:rsidP="00042950">
      <w:pPr>
        <w:spacing w:line="269" w:lineRule="exact"/>
        <w:ind w:left="219"/>
        <w:jc w:val="center"/>
        <w:rPr>
          <w:b/>
          <w:color w:val="000000" w:themeColor="text1"/>
          <w:spacing w:val="-1"/>
          <w:sz w:val="24"/>
        </w:rPr>
      </w:pPr>
    </w:p>
    <w:p w:rsidR="00ED1E27" w:rsidRDefault="00ED1E27" w:rsidP="00042950">
      <w:pPr>
        <w:spacing w:line="269" w:lineRule="exact"/>
        <w:ind w:left="219"/>
        <w:jc w:val="center"/>
        <w:rPr>
          <w:b/>
          <w:color w:val="000000" w:themeColor="text1"/>
          <w:spacing w:val="-1"/>
          <w:sz w:val="24"/>
        </w:rPr>
      </w:pPr>
    </w:p>
    <w:p w:rsidR="00ED1E27" w:rsidRDefault="00ED1E27" w:rsidP="00042950">
      <w:pPr>
        <w:spacing w:line="269" w:lineRule="exact"/>
        <w:ind w:left="219"/>
        <w:jc w:val="center"/>
        <w:rPr>
          <w:b/>
          <w:color w:val="000000" w:themeColor="text1"/>
          <w:spacing w:val="-1"/>
          <w:sz w:val="24"/>
        </w:rPr>
      </w:pPr>
    </w:p>
    <w:p w:rsidR="00ED1E27" w:rsidRDefault="00ED1E27" w:rsidP="00042950">
      <w:pPr>
        <w:spacing w:line="269" w:lineRule="exact"/>
        <w:ind w:left="219"/>
        <w:jc w:val="center"/>
        <w:rPr>
          <w:b/>
          <w:color w:val="000000" w:themeColor="text1"/>
          <w:spacing w:val="-1"/>
          <w:sz w:val="24"/>
        </w:rPr>
      </w:pPr>
    </w:p>
    <w:p w:rsidR="00042950" w:rsidRPr="007B631F" w:rsidRDefault="00042950" w:rsidP="00042950">
      <w:pPr>
        <w:spacing w:line="269" w:lineRule="exact"/>
        <w:ind w:left="219"/>
        <w:jc w:val="center"/>
        <w:rPr>
          <w:b/>
          <w:color w:val="000000" w:themeColor="text1"/>
          <w:spacing w:val="-1"/>
          <w:sz w:val="24"/>
        </w:rPr>
      </w:pPr>
      <w:r w:rsidRPr="007B631F">
        <w:rPr>
          <w:b/>
          <w:color w:val="000000" w:themeColor="text1"/>
          <w:spacing w:val="-1"/>
          <w:sz w:val="24"/>
        </w:rPr>
        <w:lastRenderedPageBreak/>
        <w:t>1. Пояснительная</w:t>
      </w:r>
      <w:r w:rsidRPr="007B631F">
        <w:rPr>
          <w:b/>
          <w:color w:val="000000" w:themeColor="text1"/>
          <w:spacing w:val="-13"/>
          <w:sz w:val="24"/>
        </w:rPr>
        <w:t xml:space="preserve"> </w:t>
      </w:r>
      <w:r w:rsidRPr="007B631F">
        <w:rPr>
          <w:b/>
          <w:color w:val="000000" w:themeColor="text1"/>
          <w:spacing w:val="-1"/>
          <w:sz w:val="24"/>
        </w:rPr>
        <w:t>записка</w:t>
      </w:r>
    </w:p>
    <w:p w:rsidR="00042950" w:rsidRDefault="00042950" w:rsidP="00042950">
      <w:pPr>
        <w:spacing w:line="269" w:lineRule="exact"/>
        <w:ind w:left="219"/>
        <w:jc w:val="center"/>
        <w:rPr>
          <w:b/>
          <w:sz w:val="24"/>
        </w:rPr>
      </w:pP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Рабочая программа данного учебного курса внеурочной деятельности «</w:t>
      </w:r>
      <w:r>
        <w:rPr>
          <w:sz w:val="24"/>
          <w:szCs w:val="24"/>
        </w:rPr>
        <w:t>Шахматы</w:t>
      </w:r>
      <w:r w:rsidRPr="001001E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9-11 классах </w:t>
      </w:r>
      <w:r w:rsidRPr="001001E0">
        <w:rPr>
          <w:sz w:val="24"/>
          <w:szCs w:val="24"/>
        </w:rPr>
        <w:t xml:space="preserve"> разработана </w:t>
      </w:r>
      <w:r w:rsidRPr="001001E0">
        <w:rPr>
          <w:sz w:val="24"/>
          <w:szCs w:val="24"/>
          <w:highlight w:val="white"/>
        </w:rPr>
        <w:t>с учетом нормативно-правовых документов: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Закона Рязанской области от 29.08.2013 № 42-ОЗ «Об образовании в Рязанской области»;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постановления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постановления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 w:rsidRPr="001001E0">
        <w:rPr>
          <w:sz w:val="24"/>
          <w:szCs w:val="24"/>
        </w:rPr>
        <w:t>СанПиН</w:t>
      </w:r>
      <w:proofErr w:type="spellEnd"/>
      <w:r w:rsidRPr="001001E0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Минпросвещения</w:t>
      </w:r>
      <w:proofErr w:type="spellEnd"/>
      <w:r w:rsidRPr="001001E0">
        <w:rPr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– ФГОС НОО 2021);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Минпросвещения</w:t>
      </w:r>
      <w:proofErr w:type="spellEnd"/>
      <w:r w:rsidRPr="001001E0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2021);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Минобрнауки</w:t>
      </w:r>
      <w:proofErr w:type="spellEnd"/>
      <w:r w:rsidRPr="001001E0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(далее – ФГОС ООО 2010);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Минобрнауки</w:t>
      </w:r>
      <w:proofErr w:type="spellEnd"/>
      <w:r w:rsidRPr="001001E0">
        <w:rPr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(далее - ФГОС СОО);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Минпросвещения</w:t>
      </w:r>
      <w:proofErr w:type="spellEnd"/>
      <w:r w:rsidRPr="001001E0">
        <w:rPr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Минобрнауки</w:t>
      </w:r>
      <w:proofErr w:type="spellEnd"/>
      <w:r w:rsidRPr="001001E0">
        <w:rPr>
          <w:sz w:val="24"/>
          <w:szCs w:val="24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1001E0">
        <w:rPr>
          <w:sz w:val="24"/>
          <w:szCs w:val="24"/>
        </w:rPr>
        <w:t>обучающихся</w:t>
      </w:r>
      <w:proofErr w:type="gramEnd"/>
      <w:r w:rsidRPr="001001E0">
        <w:rPr>
          <w:sz w:val="24"/>
          <w:szCs w:val="24"/>
        </w:rPr>
        <w:t xml:space="preserve"> с ограниченными возможностями здоровья»;  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Минобрнауки</w:t>
      </w:r>
      <w:proofErr w:type="spellEnd"/>
      <w:r w:rsidRPr="001001E0">
        <w:rPr>
          <w:sz w:val="24"/>
          <w:szCs w:val="24"/>
        </w:rPr>
        <w:t xml:space="preserve"> России от 19.12.2014 № 1599 «Об утверждении федерального государственного образовательного стандарта образования </w:t>
      </w:r>
      <w:proofErr w:type="gramStart"/>
      <w:r w:rsidRPr="001001E0">
        <w:rPr>
          <w:sz w:val="24"/>
          <w:szCs w:val="24"/>
        </w:rPr>
        <w:t>обучающихся</w:t>
      </w:r>
      <w:proofErr w:type="gramEnd"/>
      <w:r w:rsidRPr="001001E0">
        <w:rPr>
          <w:sz w:val="24"/>
          <w:szCs w:val="24"/>
        </w:rPr>
        <w:t xml:space="preserve"> с умственной отсталостью (интеллектуальными нарушениями)»;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письма </w:t>
      </w:r>
      <w:proofErr w:type="spellStart"/>
      <w:r w:rsidRPr="001001E0">
        <w:rPr>
          <w:sz w:val="24"/>
          <w:szCs w:val="24"/>
        </w:rPr>
        <w:t>Минобрнауки</w:t>
      </w:r>
      <w:proofErr w:type="spellEnd"/>
      <w:r w:rsidRPr="001001E0">
        <w:rPr>
          <w:sz w:val="24"/>
          <w:szCs w:val="24"/>
        </w:rPr>
        <w:t xml:space="preserve">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  изучения государственных языков республик, находящихся в составе Российской Федерации»;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Устава МБОУ Напольновская средняя школа.</w:t>
      </w:r>
    </w:p>
    <w:p w:rsidR="00042950" w:rsidRPr="001001E0" w:rsidRDefault="00042950" w:rsidP="00042950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r w:rsidRPr="001001E0">
        <w:rPr>
          <w:sz w:val="24"/>
          <w:szCs w:val="24"/>
          <w:highlight w:val="white"/>
        </w:rPr>
        <w:t>Основной образовательной программы основного общего образования МБОУ Напольновская средняя школа.</w:t>
      </w:r>
      <w:r w:rsidRPr="001001E0">
        <w:rPr>
          <w:sz w:val="24"/>
          <w:szCs w:val="24"/>
        </w:rPr>
        <w:t xml:space="preserve"> </w:t>
      </w:r>
    </w:p>
    <w:p w:rsidR="00042950" w:rsidRPr="001001E0" w:rsidRDefault="00042950" w:rsidP="00042950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-</w:t>
      </w:r>
      <w:r w:rsidRPr="001001E0">
        <w:rPr>
          <w:sz w:val="24"/>
          <w:szCs w:val="24"/>
        </w:rPr>
        <w:t>«О методических рекомендациях по формированию учебных планов в образовательных организациях, реализующих программ общего образования, в 2022-2023 учебном году №ОЩ/12-4440 от 22.04.2022.</w:t>
      </w:r>
    </w:p>
    <w:p w:rsidR="00042950" w:rsidRPr="001001E0" w:rsidRDefault="00042950" w:rsidP="00042950">
      <w:pPr>
        <w:jc w:val="both"/>
        <w:rPr>
          <w:sz w:val="24"/>
          <w:szCs w:val="24"/>
          <w:highlight w:val="white"/>
        </w:rPr>
      </w:pPr>
      <w:r w:rsidRPr="001001E0">
        <w:rPr>
          <w:sz w:val="24"/>
          <w:szCs w:val="24"/>
          <w:highlight w:val="white"/>
        </w:rPr>
        <w:t>- Учебного плана МБОУ Напольновская средняя школа на 2022/2023 учебный год</w:t>
      </w:r>
    </w:p>
    <w:p w:rsidR="00042950" w:rsidRPr="001001E0" w:rsidRDefault="00042950" w:rsidP="00042950">
      <w:pPr>
        <w:jc w:val="both"/>
        <w:rPr>
          <w:sz w:val="24"/>
          <w:szCs w:val="24"/>
          <w:highlight w:val="white"/>
        </w:rPr>
      </w:pPr>
      <w:r w:rsidRPr="001001E0">
        <w:rPr>
          <w:sz w:val="24"/>
          <w:szCs w:val="24"/>
          <w:highlight w:val="white"/>
        </w:rPr>
        <w:t>- Требований</w:t>
      </w:r>
      <w:r>
        <w:rPr>
          <w:sz w:val="24"/>
          <w:szCs w:val="24"/>
          <w:highlight w:val="white"/>
        </w:rPr>
        <w:t xml:space="preserve"> к уровню подготовки  учащихся 9-11 классов</w:t>
      </w:r>
      <w:r w:rsidRPr="001001E0">
        <w:rPr>
          <w:sz w:val="24"/>
          <w:szCs w:val="24"/>
          <w:highlight w:val="white"/>
        </w:rPr>
        <w:t>;</w:t>
      </w:r>
    </w:p>
    <w:p w:rsidR="00042950" w:rsidRPr="001001E0" w:rsidRDefault="00042950" w:rsidP="00042950">
      <w:pPr>
        <w:jc w:val="both"/>
        <w:rPr>
          <w:sz w:val="24"/>
          <w:szCs w:val="24"/>
          <w:highlight w:val="white"/>
        </w:rPr>
      </w:pPr>
      <w:r w:rsidRPr="001001E0">
        <w:rPr>
          <w:sz w:val="24"/>
          <w:szCs w:val="24"/>
          <w:highlight w:val="white"/>
        </w:rPr>
        <w:t>- Познавательных интересов учащихся.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При выборе системы обучения и учебно-методического комплекса по предмету для </w:t>
      </w:r>
      <w:r w:rsidRPr="001001E0">
        <w:rPr>
          <w:sz w:val="24"/>
          <w:szCs w:val="24"/>
        </w:rPr>
        <w:lastRenderedPageBreak/>
        <w:t>реализации рабочей программы   учитывались: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соответствие УМК возрастным и психологическим особенностям учащихся;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соотнесённость с содержанием государственной итоговой аттестации;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завершённость учебной линии;</w:t>
      </w:r>
    </w:p>
    <w:p w:rsidR="00042950" w:rsidRDefault="00042950" w:rsidP="0004295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обеспеченность образовательного учреждения учебниками.</w:t>
      </w:r>
    </w:p>
    <w:p w:rsidR="00042950" w:rsidRPr="001001E0" w:rsidRDefault="00042950" w:rsidP="00042950">
      <w:pPr>
        <w:jc w:val="both"/>
        <w:rPr>
          <w:sz w:val="24"/>
          <w:szCs w:val="24"/>
        </w:rPr>
      </w:pPr>
    </w:p>
    <w:p w:rsidR="00042950" w:rsidRDefault="00042950" w:rsidP="0004295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34 часа в году, 1 час</w:t>
      </w:r>
      <w:r w:rsidRPr="001001E0">
        <w:rPr>
          <w:sz w:val="24"/>
          <w:szCs w:val="24"/>
        </w:rPr>
        <w:t xml:space="preserve"> в неделю.</w:t>
      </w:r>
    </w:p>
    <w:p w:rsidR="00042950" w:rsidRDefault="00042950" w:rsidP="00042950">
      <w:pPr>
        <w:jc w:val="center"/>
        <w:rPr>
          <w:b/>
          <w:sz w:val="24"/>
          <w:szCs w:val="24"/>
        </w:rPr>
      </w:pPr>
    </w:p>
    <w:p w:rsidR="00042950" w:rsidRPr="006E27B1" w:rsidRDefault="00042950" w:rsidP="00042950">
      <w:pPr>
        <w:jc w:val="center"/>
        <w:rPr>
          <w:b/>
          <w:sz w:val="24"/>
          <w:szCs w:val="24"/>
        </w:rPr>
      </w:pPr>
      <w:r w:rsidRPr="006E27B1">
        <w:rPr>
          <w:b/>
          <w:sz w:val="24"/>
          <w:szCs w:val="24"/>
        </w:rPr>
        <w:t>Используемый УМК:</w:t>
      </w:r>
    </w:p>
    <w:p w:rsidR="00042950" w:rsidRPr="006E27B1" w:rsidRDefault="00042950" w:rsidP="00042950">
      <w:pPr>
        <w:jc w:val="center"/>
        <w:rPr>
          <w:b/>
          <w:sz w:val="24"/>
          <w:szCs w:val="24"/>
        </w:rPr>
      </w:pPr>
    </w:p>
    <w:tbl>
      <w:tblPr>
        <w:tblW w:w="5224" w:type="pct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3324"/>
        <w:gridCol w:w="3614"/>
      </w:tblGrid>
      <w:tr w:rsidR="00042950" w:rsidRPr="005D1EB5" w:rsidTr="000B633F">
        <w:trPr>
          <w:jc w:val="center"/>
        </w:trPr>
        <w:tc>
          <w:tcPr>
            <w:tcW w:w="1531" w:type="pct"/>
            <w:shd w:val="clear" w:color="auto" w:fill="auto"/>
          </w:tcPr>
          <w:p w:rsidR="00042950" w:rsidRPr="005D1EB5" w:rsidRDefault="00042950" w:rsidP="000B633F">
            <w:pPr>
              <w:spacing w:before="180" w:after="60"/>
              <w:jc w:val="center"/>
              <w:outlineLvl w:val="4"/>
              <w:rPr>
                <w:b/>
                <w:bCs/>
                <w:iCs/>
                <w:caps/>
                <w:sz w:val="24"/>
                <w:szCs w:val="24"/>
              </w:rPr>
            </w:pPr>
            <w:r w:rsidRPr="005D1EB5">
              <w:rPr>
                <w:b/>
                <w:bCs/>
                <w:iCs/>
                <w:sz w:val="24"/>
                <w:szCs w:val="24"/>
              </w:rPr>
              <w:t>Учебники</w:t>
            </w:r>
          </w:p>
        </w:tc>
        <w:tc>
          <w:tcPr>
            <w:tcW w:w="1662" w:type="pct"/>
            <w:shd w:val="clear" w:color="auto" w:fill="auto"/>
          </w:tcPr>
          <w:p w:rsidR="00042950" w:rsidRPr="005D1EB5" w:rsidRDefault="00042950" w:rsidP="000B633F">
            <w:pPr>
              <w:spacing w:before="180" w:after="60"/>
              <w:jc w:val="center"/>
              <w:outlineLvl w:val="4"/>
              <w:rPr>
                <w:b/>
                <w:bCs/>
                <w:iCs/>
                <w:caps/>
                <w:sz w:val="24"/>
                <w:szCs w:val="24"/>
              </w:rPr>
            </w:pPr>
            <w:r w:rsidRPr="005D1EB5">
              <w:rPr>
                <w:b/>
                <w:bCs/>
                <w:iCs/>
                <w:sz w:val="24"/>
                <w:szCs w:val="24"/>
              </w:rPr>
              <w:t>Учебные пособия</w:t>
            </w:r>
          </w:p>
        </w:tc>
        <w:tc>
          <w:tcPr>
            <w:tcW w:w="1807" w:type="pct"/>
            <w:shd w:val="clear" w:color="auto" w:fill="auto"/>
          </w:tcPr>
          <w:p w:rsidR="00042950" w:rsidRPr="005D1EB5" w:rsidRDefault="00042950" w:rsidP="000B633F">
            <w:pPr>
              <w:spacing w:before="180" w:after="60"/>
              <w:jc w:val="center"/>
              <w:outlineLvl w:val="4"/>
              <w:rPr>
                <w:b/>
                <w:bCs/>
                <w:iCs/>
                <w:caps/>
                <w:sz w:val="24"/>
                <w:szCs w:val="24"/>
              </w:rPr>
            </w:pPr>
            <w:r w:rsidRPr="005D1EB5">
              <w:rPr>
                <w:b/>
                <w:bCs/>
                <w:iCs/>
                <w:sz w:val="24"/>
                <w:szCs w:val="24"/>
              </w:rPr>
              <w:t>Методические пособия</w:t>
            </w:r>
          </w:p>
        </w:tc>
      </w:tr>
      <w:tr w:rsidR="00042950" w:rsidRPr="005D1EB5" w:rsidTr="000B633F">
        <w:trPr>
          <w:trHeight w:val="531"/>
          <w:jc w:val="center"/>
        </w:trPr>
        <w:tc>
          <w:tcPr>
            <w:tcW w:w="1531" w:type="pct"/>
            <w:shd w:val="clear" w:color="auto" w:fill="auto"/>
          </w:tcPr>
          <w:p w:rsidR="00042950" w:rsidRPr="005D1EB5" w:rsidRDefault="00042950" w:rsidP="000B63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pct"/>
            <w:shd w:val="clear" w:color="auto" w:fill="auto"/>
          </w:tcPr>
          <w:p w:rsidR="00042950" w:rsidRPr="005D1EB5" w:rsidRDefault="00042950" w:rsidP="000B633F">
            <w:pPr>
              <w:spacing w:before="180" w:after="60"/>
              <w:outlineLvl w:val="4"/>
              <w:rPr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auto"/>
          </w:tcPr>
          <w:p w:rsidR="00042950" w:rsidRPr="005D1EB5" w:rsidRDefault="00042950" w:rsidP="000B633F">
            <w:pPr>
              <w:widowControl/>
              <w:autoSpaceDE/>
              <w:autoSpaceDN/>
              <w:ind w:left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</w:tbl>
    <w:p w:rsidR="00042950" w:rsidRPr="001001E0" w:rsidRDefault="00042950" w:rsidP="00042950">
      <w:pPr>
        <w:jc w:val="both"/>
        <w:rPr>
          <w:sz w:val="24"/>
          <w:szCs w:val="24"/>
        </w:rPr>
      </w:pPr>
    </w:p>
    <w:p w:rsidR="00042950" w:rsidRDefault="00042950" w:rsidP="00042950">
      <w:pPr>
        <w:pStyle w:val="Heading1"/>
        <w:spacing w:before="2" w:line="242" w:lineRule="auto"/>
        <w:ind w:right="1549"/>
        <w:rPr>
          <w:color w:val="000000" w:themeColor="text1"/>
          <w:spacing w:val="-1"/>
        </w:rPr>
      </w:pPr>
      <w:r w:rsidRPr="00150361">
        <w:rPr>
          <w:color w:val="000000" w:themeColor="text1"/>
          <w:spacing w:val="-2"/>
        </w:rPr>
        <w:t>2. Планируемые</w:t>
      </w:r>
      <w:r w:rsidRPr="00150361">
        <w:rPr>
          <w:color w:val="000000" w:themeColor="text1"/>
          <w:spacing w:val="-10"/>
        </w:rPr>
        <w:t xml:space="preserve"> </w:t>
      </w:r>
      <w:r w:rsidRPr="00150361">
        <w:rPr>
          <w:color w:val="000000" w:themeColor="text1"/>
          <w:spacing w:val="-2"/>
        </w:rPr>
        <w:t>результаты</w:t>
      </w:r>
      <w:r w:rsidRPr="00150361">
        <w:rPr>
          <w:color w:val="000000" w:themeColor="text1"/>
          <w:spacing w:val="-12"/>
        </w:rPr>
        <w:t xml:space="preserve"> </w:t>
      </w:r>
      <w:r w:rsidRPr="00150361">
        <w:rPr>
          <w:color w:val="000000" w:themeColor="text1"/>
          <w:spacing w:val="-2"/>
        </w:rPr>
        <w:t>освоения</w:t>
      </w:r>
      <w:r w:rsidRPr="00150361">
        <w:rPr>
          <w:color w:val="000000" w:themeColor="text1"/>
          <w:spacing w:val="-13"/>
        </w:rPr>
        <w:t xml:space="preserve"> </w:t>
      </w:r>
      <w:r w:rsidRPr="00150361">
        <w:rPr>
          <w:color w:val="000000" w:themeColor="text1"/>
          <w:spacing w:val="-2"/>
        </w:rPr>
        <w:t>курса</w:t>
      </w:r>
      <w:r w:rsidRPr="00150361">
        <w:rPr>
          <w:color w:val="000000" w:themeColor="text1"/>
          <w:spacing w:val="-8"/>
        </w:rPr>
        <w:t xml:space="preserve"> </w:t>
      </w:r>
      <w:r w:rsidRPr="00150361">
        <w:rPr>
          <w:color w:val="000000" w:themeColor="text1"/>
          <w:spacing w:val="-1"/>
        </w:rPr>
        <w:t>внеурочной</w:t>
      </w:r>
      <w:r w:rsidRPr="00150361">
        <w:rPr>
          <w:color w:val="000000" w:themeColor="text1"/>
          <w:spacing w:val="-7"/>
        </w:rPr>
        <w:t xml:space="preserve"> </w:t>
      </w:r>
      <w:r w:rsidRPr="00150361">
        <w:rPr>
          <w:color w:val="000000" w:themeColor="text1"/>
          <w:spacing w:val="-1"/>
        </w:rPr>
        <w:t>деятельности</w:t>
      </w:r>
    </w:p>
    <w:p w:rsidR="00042950" w:rsidRPr="007B631F" w:rsidRDefault="00042950" w:rsidP="00042950">
      <w:pPr>
        <w:jc w:val="both"/>
        <w:rPr>
          <w:b/>
          <w:sz w:val="24"/>
          <w:szCs w:val="24"/>
        </w:rPr>
      </w:pPr>
    </w:p>
    <w:p w:rsidR="00042950" w:rsidRPr="007B631F" w:rsidRDefault="00042950" w:rsidP="00042950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7B631F">
        <w:rPr>
          <w:b/>
          <w:color w:val="000000" w:themeColor="text1"/>
          <w:sz w:val="24"/>
          <w:szCs w:val="24"/>
          <w:lang w:eastAsia="ru-RU"/>
        </w:rPr>
        <w:t xml:space="preserve">Личностные:  </w:t>
      </w:r>
    </w:p>
    <w:p w:rsidR="00042950" w:rsidRPr="007B631F" w:rsidRDefault="00042950" w:rsidP="002F0FA9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Адекватно оценивать свое поведение и поведение окружающих.</w:t>
      </w:r>
    </w:p>
    <w:p w:rsidR="00042950" w:rsidRPr="007B631F" w:rsidRDefault="00042950" w:rsidP="002F0FA9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Формировать  уважительное отношение  к иному мнению.</w:t>
      </w:r>
    </w:p>
    <w:p w:rsidR="00042950" w:rsidRPr="007B631F" w:rsidRDefault="00042950" w:rsidP="002F0FA9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Учиться понимать свою роль, развивать  самостоятельность и ответственность.</w:t>
      </w:r>
    </w:p>
    <w:p w:rsidR="00042950" w:rsidRPr="007B631F" w:rsidRDefault="00042950" w:rsidP="002F0FA9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 xml:space="preserve">Развивать навыки  сотрудничества </w:t>
      </w:r>
      <w:proofErr w:type="gramStart"/>
      <w:r w:rsidRPr="007B631F">
        <w:rPr>
          <w:color w:val="000000" w:themeColor="text1"/>
          <w:sz w:val="24"/>
          <w:szCs w:val="24"/>
          <w:lang w:eastAsia="ru-RU"/>
        </w:rPr>
        <w:t>со</w:t>
      </w:r>
      <w:proofErr w:type="gramEnd"/>
      <w:r w:rsidRPr="007B631F">
        <w:rPr>
          <w:color w:val="000000" w:themeColor="text1"/>
          <w:sz w:val="24"/>
          <w:szCs w:val="24"/>
          <w:lang w:eastAsia="ru-RU"/>
        </w:rPr>
        <w:t xml:space="preserve"> взрослыми и сверстниками.</w:t>
      </w:r>
    </w:p>
    <w:p w:rsidR="00042950" w:rsidRPr="007B631F" w:rsidRDefault="00042950" w:rsidP="002F0FA9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 xml:space="preserve">Учиться относиться бережно к  материальным и духовным ценностям. </w:t>
      </w:r>
    </w:p>
    <w:p w:rsidR="00042950" w:rsidRPr="007B631F" w:rsidRDefault="00042950" w:rsidP="002F0FA9">
      <w:pPr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</w:p>
    <w:p w:rsidR="00042950" w:rsidRPr="007B631F" w:rsidRDefault="00042950" w:rsidP="002F0FA9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7B631F">
        <w:rPr>
          <w:b/>
          <w:color w:val="000000" w:themeColor="text1"/>
          <w:sz w:val="24"/>
          <w:szCs w:val="24"/>
          <w:lang w:eastAsia="ru-RU"/>
        </w:rPr>
        <w:t>Познавательные:</w:t>
      </w:r>
    </w:p>
    <w:p w:rsidR="00042950" w:rsidRPr="007B631F" w:rsidRDefault="00042950" w:rsidP="002F0FA9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Осваивать начальные формы познавательной и личностной рефлексии.</w:t>
      </w:r>
    </w:p>
    <w:p w:rsidR="00042950" w:rsidRPr="007B631F" w:rsidRDefault="00042950" w:rsidP="002F0FA9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 xml:space="preserve">Учиться использовать </w:t>
      </w:r>
      <w:proofErr w:type="spellStart"/>
      <w:r w:rsidRPr="007B631F">
        <w:rPr>
          <w:color w:val="000000" w:themeColor="text1"/>
          <w:sz w:val="24"/>
          <w:szCs w:val="24"/>
          <w:lang w:eastAsia="ru-RU"/>
        </w:rPr>
        <w:t>знако-символические</w:t>
      </w:r>
      <w:proofErr w:type="spellEnd"/>
      <w:r w:rsidRPr="007B631F">
        <w:rPr>
          <w:color w:val="000000" w:themeColor="text1"/>
          <w:sz w:val="24"/>
          <w:szCs w:val="24"/>
          <w:lang w:eastAsia="ru-RU"/>
        </w:rPr>
        <w:t xml:space="preserve"> средства представления информации.</w:t>
      </w:r>
    </w:p>
    <w:p w:rsidR="00042950" w:rsidRPr="007B631F" w:rsidRDefault="00042950" w:rsidP="002F0FA9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Использовать различные способы поиска информации  на заданную на кружке тему.</w:t>
      </w:r>
    </w:p>
    <w:p w:rsidR="00042950" w:rsidRPr="007B631F" w:rsidRDefault="00042950" w:rsidP="002F0FA9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Собирать и обрабатывать материал, учится его передавать окружающим разными способами.</w:t>
      </w:r>
    </w:p>
    <w:p w:rsidR="00042950" w:rsidRPr="007B631F" w:rsidRDefault="00042950" w:rsidP="002F0FA9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042950" w:rsidRPr="007B631F" w:rsidRDefault="00042950" w:rsidP="002F0FA9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Овладевать начальными сведениями об изучаемом объекте (шахматах)</w:t>
      </w:r>
    </w:p>
    <w:p w:rsidR="00042950" w:rsidRPr="007B631F" w:rsidRDefault="00042950" w:rsidP="002F0FA9">
      <w:pPr>
        <w:numPr>
          <w:ilvl w:val="0"/>
          <w:numId w:val="2"/>
        </w:numPr>
        <w:autoSpaceDE/>
        <w:autoSpaceDN/>
        <w:ind w:right="240"/>
        <w:contextualSpacing/>
        <w:jc w:val="both"/>
        <w:rPr>
          <w:color w:val="000000" w:themeColor="text1"/>
          <w:sz w:val="24"/>
          <w:szCs w:val="24"/>
          <w:lang w:eastAsia="ru-RU" w:bidi="ru-RU"/>
        </w:rPr>
      </w:pPr>
      <w:r w:rsidRPr="007B631F">
        <w:rPr>
          <w:color w:val="000000" w:themeColor="text1"/>
          <w:sz w:val="24"/>
          <w:szCs w:val="24"/>
          <w:lang w:eastAsia="ru-RU"/>
        </w:rPr>
        <w:t>Учиться работать в  информационной среде  по поиску  данных изучаемого объекта</w:t>
      </w:r>
      <w:r w:rsidRPr="007B631F">
        <w:rPr>
          <w:b/>
          <w:color w:val="000000" w:themeColor="text1"/>
          <w:sz w:val="24"/>
          <w:szCs w:val="24"/>
          <w:lang w:eastAsia="ru-RU"/>
        </w:rPr>
        <w:t>.</w:t>
      </w:r>
    </w:p>
    <w:p w:rsidR="00042950" w:rsidRPr="007B631F" w:rsidRDefault="00042950" w:rsidP="002F0FA9">
      <w:pPr>
        <w:ind w:right="240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042950" w:rsidRPr="007B631F" w:rsidRDefault="00042950" w:rsidP="002F0FA9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7B631F">
        <w:rPr>
          <w:b/>
          <w:color w:val="000000" w:themeColor="text1"/>
          <w:sz w:val="24"/>
          <w:szCs w:val="24"/>
          <w:lang w:eastAsia="ru-RU"/>
        </w:rPr>
        <w:t xml:space="preserve">Коммуникативные: </w:t>
      </w:r>
    </w:p>
    <w:p w:rsidR="00042950" w:rsidRPr="007B631F" w:rsidRDefault="00042950" w:rsidP="002F0FA9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Активно использовать речевые средства в процессе общения   с товарищами во время занятий.</w:t>
      </w:r>
    </w:p>
    <w:p w:rsidR="00042950" w:rsidRPr="007B631F" w:rsidRDefault="00042950" w:rsidP="002F0FA9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Учиться слушать собеседника, напарника по игре,  быть сдержанным, выслушивать замечания и мнение других людей, излагать и аргументировать свою точку зрения.</w:t>
      </w:r>
    </w:p>
    <w:p w:rsidR="00042950" w:rsidRPr="007B631F" w:rsidRDefault="00042950" w:rsidP="002F0FA9">
      <w:pPr>
        <w:numPr>
          <w:ilvl w:val="0"/>
          <w:numId w:val="3"/>
        </w:numPr>
        <w:autoSpaceDE/>
        <w:autoSpaceDN/>
        <w:ind w:right="240"/>
        <w:contextualSpacing/>
        <w:jc w:val="both"/>
        <w:rPr>
          <w:color w:val="000000" w:themeColor="text1"/>
          <w:sz w:val="24"/>
          <w:szCs w:val="24"/>
          <w:lang w:eastAsia="ru-RU" w:bidi="ru-RU"/>
        </w:rPr>
      </w:pPr>
      <w:r w:rsidRPr="007B631F">
        <w:rPr>
          <w:color w:val="000000" w:themeColor="text1"/>
          <w:sz w:val="24"/>
          <w:szCs w:val="24"/>
          <w:lang w:eastAsia="ru-RU"/>
        </w:rPr>
        <w:t>Учиться договариваться о распределении функций  и ролей в совместной деятельности.</w:t>
      </w:r>
    </w:p>
    <w:p w:rsidR="00042950" w:rsidRPr="007B631F" w:rsidRDefault="00042950" w:rsidP="002F0FA9">
      <w:pPr>
        <w:ind w:right="240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042950" w:rsidRPr="007B631F" w:rsidRDefault="00042950" w:rsidP="002F0FA9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7B631F">
        <w:rPr>
          <w:b/>
          <w:color w:val="000000" w:themeColor="text1"/>
          <w:sz w:val="24"/>
          <w:szCs w:val="24"/>
          <w:lang w:eastAsia="ru-RU"/>
        </w:rPr>
        <w:t>Регулятивные:</w:t>
      </w:r>
    </w:p>
    <w:p w:rsidR="00042950" w:rsidRPr="007B631F" w:rsidRDefault="00042950" w:rsidP="002F0FA9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proofErr w:type="gramStart"/>
      <w:r w:rsidRPr="007B631F">
        <w:rPr>
          <w:color w:val="000000" w:themeColor="text1"/>
          <w:sz w:val="24"/>
          <w:szCs w:val="24"/>
          <w:lang w:eastAsia="ru-RU"/>
        </w:rPr>
        <w:t>Овладевать  способностью принимать</w:t>
      </w:r>
      <w:proofErr w:type="gramEnd"/>
      <w:r w:rsidRPr="007B631F">
        <w:rPr>
          <w:color w:val="000000" w:themeColor="text1"/>
          <w:sz w:val="24"/>
          <w:szCs w:val="24"/>
          <w:lang w:eastAsia="ru-RU"/>
        </w:rPr>
        <w:t xml:space="preserve"> и сохранять  цели и задачи занятия. </w:t>
      </w:r>
    </w:p>
    <w:p w:rsidR="00042950" w:rsidRPr="007B631F" w:rsidRDefault="00042950" w:rsidP="002F0FA9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Находить способы решения и осуществления поставленных задач.</w:t>
      </w:r>
    </w:p>
    <w:p w:rsidR="00042950" w:rsidRPr="007B631F" w:rsidRDefault="00042950" w:rsidP="002F0FA9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Формировать умение контролировать свои действия.</w:t>
      </w:r>
    </w:p>
    <w:p w:rsidR="00042950" w:rsidRPr="007B631F" w:rsidRDefault="00042950" w:rsidP="002F0FA9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Учиться понимать причины успеха и неуспеха своей деятельности.</w:t>
      </w:r>
    </w:p>
    <w:p w:rsidR="00042950" w:rsidRPr="007B631F" w:rsidRDefault="00042950" w:rsidP="002F0FA9">
      <w:pPr>
        <w:adjustRightInd w:val="0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7B631F">
        <w:rPr>
          <w:rFonts w:eastAsia="Calibri"/>
          <w:b/>
          <w:bCs/>
          <w:color w:val="000000" w:themeColor="text1"/>
          <w:sz w:val="24"/>
          <w:szCs w:val="24"/>
        </w:rPr>
        <w:t>Ожидаемые результаты:</w:t>
      </w:r>
    </w:p>
    <w:p w:rsidR="00042950" w:rsidRPr="007B631F" w:rsidRDefault="00042950" w:rsidP="002F0FA9">
      <w:pPr>
        <w:widowControl/>
        <w:numPr>
          <w:ilvl w:val="0"/>
          <w:numId w:val="5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овладение навыками игры в шахматы;</w:t>
      </w:r>
    </w:p>
    <w:p w:rsidR="00042950" w:rsidRPr="007B631F" w:rsidRDefault="00042950" w:rsidP="002F0FA9">
      <w:pPr>
        <w:widowControl/>
        <w:numPr>
          <w:ilvl w:val="0"/>
          <w:numId w:val="5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lastRenderedPageBreak/>
        <w:t>интеллектуальное развитие детей;</w:t>
      </w:r>
    </w:p>
    <w:p w:rsidR="00042950" w:rsidRPr="007B631F" w:rsidRDefault="00042950" w:rsidP="002F0FA9">
      <w:pPr>
        <w:widowControl/>
        <w:numPr>
          <w:ilvl w:val="0"/>
          <w:numId w:val="5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результативное участие в соревнованиях различных уровней.</w:t>
      </w:r>
    </w:p>
    <w:p w:rsidR="00042950" w:rsidRPr="007B631F" w:rsidRDefault="00042950" w:rsidP="002F0FA9">
      <w:pPr>
        <w:adjustRightInd w:val="0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:rsidR="00042950" w:rsidRPr="007B631F" w:rsidRDefault="00042950" w:rsidP="002F0FA9">
      <w:pPr>
        <w:tabs>
          <w:tab w:val="left" w:pos="5580"/>
        </w:tabs>
        <w:ind w:right="-237" w:hanging="1"/>
        <w:jc w:val="both"/>
        <w:rPr>
          <w:b/>
          <w:color w:val="000000" w:themeColor="text1"/>
          <w:sz w:val="24"/>
          <w:szCs w:val="24"/>
          <w:lang w:eastAsia="ru-RU"/>
        </w:rPr>
      </w:pPr>
      <w:r w:rsidRPr="007B631F">
        <w:rPr>
          <w:b/>
          <w:color w:val="000000" w:themeColor="text1"/>
          <w:sz w:val="24"/>
          <w:szCs w:val="24"/>
          <w:lang w:eastAsia="ru-RU"/>
        </w:rPr>
        <w:t>Предполагаемые результаты реализации программы</w:t>
      </w:r>
    </w:p>
    <w:p w:rsidR="00042950" w:rsidRPr="007B631F" w:rsidRDefault="00042950" w:rsidP="002F0FA9">
      <w:pPr>
        <w:tabs>
          <w:tab w:val="left" w:pos="5580"/>
        </w:tabs>
        <w:ind w:left="142" w:right="-237"/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формулирует  требования к результатам освоения курса по внеурочной деятельности в единстве </w:t>
      </w:r>
      <w:r w:rsidRPr="007B631F">
        <w:rPr>
          <w:b/>
          <w:bCs/>
          <w:color w:val="000000" w:themeColor="text1"/>
          <w:sz w:val="24"/>
          <w:szCs w:val="24"/>
          <w:lang w:eastAsia="ru-RU"/>
        </w:rPr>
        <w:t xml:space="preserve">личностных, предметных и </w:t>
      </w:r>
      <w:proofErr w:type="spellStart"/>
      <w:r w:rsidRPr="007B631F">
        <w:rPr>
          <w:b/>
          <w:b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7B631F">
        <w:rPr>
          <w:b/>
          <w:bCs/>
          <w:color w:val="000000" w:themeColor="text1"/>
          <w:sz w:val="24"/>
          <w:szCs w:val="24"/>
          <w:lang w:eastAsia="ru-RU"/>
        </w:rPr>
        <w:t xml:space="preserve"> результатов.</w:t>
      </w:r>
    </w:p>
    <w:p w:rsidR="00042950" w:rsidRPr="007B631F" w:rsidRDefault="00042950" w:rsidP="002F0FA9">
      <w:pPr>
        <w:adjustRightInd w:val="0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7B631F">
        <w:rPr>
          <w:rFonts w:eastAsia="Calibri"/>
          <w:i/>
          <w:iCs/>
          <w:color w:val="000000" w:themeColor="text1"/>
          <w:sz w:val="24"/>
          <w:szCs w:val="24"/>
        </w:rPr>
        <w:t>Личностными результатами изучения данного внеурочного курса являются:</w:t>
      </w:r>
    </w:p>
    <w:p w:rsidR="00042950" w:rsidRPr="007B631F" w:rsidRDefault="00042950" w:rsidP="002F0FA9">
      <w:pPr>
        <w:widowControl/>
        <w:numPr>
          <w:ilvl w:val="0"/>
          <w:numId w:val="6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развитие любознательности и сообразительности;</w:t>
      </w:r>
    </w:p>
    <w:p w:rsidR="00042950" w:rsidRPr="007B631F" w:rsidRDefault="00042950" w:rsidP="002F0FA9">
      <w:pPr>
        <w:widowControl/>
        <w:numPr>
          <w:ilvl w:val="0"/>
          <w:numId w:val="7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развитие целеустремлённости, внимательности, умения контролировать свои действия;</w:t>
      </w:r>
    </w:p>
    <w:p w:rsidR="00042950" w:rsidRPr="007B631F" w:rsidRDefault="00042950" w:rsidP="002F0FA9">
      <w:pPr>
        <w:widowControl/>
        <w:numPr>
          <w:ilvl w:val="0"/>
          <w:numId w:val="8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развитие навыков сотрудничества со сверстниками;</w:t>
      </w:r>
    </w:p>
    <w:p w:rsidR="00042950" w:rsidRPr="007B631F" w:rsidRDefault="00042950" w:rsidP="002F0FA9">
      <w:pPr>
        <w:widowControl/>
        <w:numPr>
          <w:ilvl w:val="0"/>
          <w:numId w:val="8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развитие наглядно-образного мышления и логики.</w:t>
      </w:r>
    </w:p>
    <w:p w:rsidR="00042950" w:rsidRPr="007B631F" w:rsidRDefault="00042950" w:rsidP="002F0FA9">
      <w:pPr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7B631F">
        <w:rPr>
          <w:rFonts w:eastAsia="Calibri"/>
          <w:i/>
          <w:iCs/>
          <w:color w:val="000000" w:themeColor="text1"/>
          <w:sz w:val="24"/>
          <w:szCs w:val="24"/>
        </w:rPr>
        <w:t xml:space="preserve">Предметные и </w:t>
      </w:r>
      <w:proofErr w:type="spellStart"/>
      <w:r w:rsidRPr="007B631F">
        <w:rPr>
          <w:rFonts w:eastAsia="Calibri"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7B631F">
        <w:rPr>
          <w:rFonts w:eastAsia="Calibri"/>
          <w:i/>
          <w:iCs/>
          <w:color w:val="000000" w:themeColor="text1"/>
          <w:sz w:val="24"/>
          <w:szCs w:val="24"/>
        </w:rPr>
        <w:t xml:space="preserve"> результаты </w:t>
      </w:r>
      <w:r w:rsidRPr="007B631F">
        <w:rPr>
          <w:rFonts w:eastAsia="Calibri"/>
          <w:color w:val="000000" w:themeColor="text1"/>
          <w:sz w:val="24"/>
          <w:szCs w:val="24"/>
        </w:rPr>
        <w:t>представлены в содержании программы в разделах «Учащиеся должны знать» и «Учащиеся должны уметь».</w:t>
      </w:r>
    </w:p>
    <w:p w:rsidR="00042950" w:rsidRPr="007B631F" w:rsidRDefault="00042950" w:rsidP="002F0FA9">
      <w:pPr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</w:p>
    <w:p w:rsidR="00042950" w:rsidRPr="007B631F" w:rsidRDefault="00042950" w:rsidP="002F0FA9">
      <w:pPr>
        <w:adjustRightInd w:val="0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7B631F">
        <w:rPr>
          <w:rFonts w:eastAsia="Calibri"/>
          <w:b/>
          <w:bCs/>
          <w:color w:val="000000" w:themeColor="text1"/>
          <w:sz w:val="24"/>
          <w:szCs w:val="24"/>
        </w:rPr>
        <w:t xml:space="preserve">К концу изучения учащиеся должны </w:t>
      </w:r>
      <w:r w:rsidRPr="007B631F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знать</w:t>
      </w:r>
      <w:r w:rsidRPr="007B631F">
        <w:rPr>
          <w:rFonts w:eastAsia="Calibri"/>
          <w:b/>
          <w:bCs/>
          <w:color w:val="000000" w:themeColor="text1"/>
          <w:sz w:val="24"/>
          <w:szCs w:val="24"/>
        </w:rPr>
        <w:t>:</w:t>
      </w:r>
    </w:p>
    <w:p w:rsidR="00042950" w:rsidRPr="007B631F" w:rsidRDefault="00042950" w:rsidP="002F0FA9">
      <w:pPr>
        <w:widowControl/>
        <w:numPr>
          <w:ilvl w:val="0"/>
          <w:numId w:val="9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шахматную доску и её структуру;</w:t>
      </w:r>
    </w:p>
    <w:p w:rsidR="00042950" w:rsidRPr="007B631F" w:rsidRDefault="00042950" w:rsidP="002F0FA9">
      <w:pPr>
        <w:widowControl/>
        <w:numPr>
          <w:ilvl w:val="0"/>
          <w:numId w:val="9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обозначение полей линий;</w:t>
      </w:r>
    </w:p>
    <w:p w:rsidR="00042950" w:rsidRPr="007B631F" w:rsidRDefault="00042950" w:rsidP="002F0FA9">
      <w:pPr>
        <w:widowControl/>
        <w:numPr>
          <w:ilvl w:val="0"/>
          <w:numId w:val="9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ходы и взятия всех фигур, рокировку;</w:t>
      </w:r>
    </w:p>
    <w:p w:rsidR="00042950" w:rsidRPr="007B631F" w:rsidRDefault="00042950" w:rsidP="002F0FA9">
      <w:pPr>
        <w:widowControl/>
        <w:numPr>
          <w:ilvl w:val="0"/>
          <w:numId w:val="9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 w:rsidRPr="007B631F">
        <w:rPr>
          <w:color w:val="000000" w:themeColor="text1"/>
          <w:sz w:val="24"/>
          <w:szCs w:val="24"/>
          <w:lang w:eastAsia="ru-RU"/>
        </w:rPr>
        <w:t>основные шахматные понятия (шах, мат, пат, выигрыш, ничья,</w:t>
      </w:r>
      <w:proofErr w:type="gramEnd"/>
    </w:p>
    <w:p w:rsidR="00042950" w:rsidRPr="007B631F" w:rsidRDefault="00042950" w:rsidP="002F0FA9">
      <w:pPr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7B631F">
        <w:rPr>
          <w:rFonts w:eastAsia="Calibri"/>
          <w:color w:val="000000" w:themeColor="text1"/>
          <w:sz w:val="24"/>
          <w:szCs w:val="24"/>
        </w:rPr>
        <w:t>ударность и подвижность фигур, ценность фигур, угроза, нападение,</w:t>
      </w:r>
    </w:p>
    <w:p w:rsidR="00042950" w:rsidRPr="007B631F" w:rsidRDefault="00042950" w:rsidP="002F0FA9">
      <w:pPr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7B631F">
        <w:rPr>
          <w:rFonts w:eastAsia="Calibri"/>
          <w:color w:val="000000" w:themeColor="text1"/>
          <w:sz w:val="24"/>
          <w:szCs w:val="24"/>
        </w:rPr>
        <w:t>защита, три стадии шахматной партии, развитие и др.);</w:t>
      </w:r>
    </w:p>
    <w:p w:rsidR="00042950" w:rsidRPr="007B631F" w:rsidRDefault="00042950" w:rsidP="002F0FA9">
      <w:pPr>
        <w:adjustRightInd w:val="0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:rsidR="00042950" w:rsidRPr="007B631F" w:rsidRDefault="00042950" w:rsidP="002F0FA9">
      <w:pPr>
        <w:adjustRightInd w:val="0"/>
        <w:jc w:val="both"/>
        <w:rPr>
          <w:rFonts w:eastAsia="Calibri"/>
          <w:b/>
          <w:bCs/>
          <w:i/>
          <w:iCs/>
          <w:color w:val="000000" w:themeColor="text1"/>
          <w:sz w:val="24"/>
          <w:szCs w:val="24"/>
        </w:rPr>
      </w:pPr>
      <w:r w:rsidRPr="007B631F">
        <w:rPr>
          <w:rFonts w:eastAsia="Calibri"/>
          <w:b/>
          <w:bCs/>
          <w:color w:val="000000" w:themeColor="text1"/>
          <w:sz w:val="24"/>
          <w:szCs w:val="24"/>
        </w:rPr>
        <w:t xml:space="preserve">К концу изучения </w:t>
      </w:r>
      <w:r w:rsidRPr="007B631F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7B631F">
        <w:rPr>
          <w:rFonts w:eastAsia="Calibri"/>
          <w:b/>
          <w:bCs/>
          <w:color w:val="000000" w:themeColor="text1"/>
          <w:sz w:val="24"/>
          <w:szCs w:val="24"/>
        </w:rPr>
        <w:t xml:space="preserve">учащиеся должны </w:t>
      </w:r>
      <w:r w:rsidRPr="007B631F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уметь:</w:t>
      </w:r>
    </w:p>
    <w:p w:rsidR="00042950" w:rsidRPr="007B631F" w:rsidRDefault="00042950" w:rsidP="002F0FA9">
      <w:pPr>
        <w:widowControl/>
        <w:numPr>
          <w:ilvl w:val="0"/>
          <w:numId w:val="10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играть партию от начала до конца по шахматным правилам;</w:t>
      </w:r>
    </w:p>
    <w:p w:rsidR="00042950" w:rsidRPr="007B631F" w:rsidRDefault="00042950" w:rsidP="002F0FA9">
      <w:pPr>
        <w:widowControl/>
        <w:numPr>
          <w:ilvl w:val="0"/>
          <w:numId w:val="10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записывать партии и позиции, разыгрывать партии по записи;</w:t>
      </w:r>
    </w:p>
    <w:p w:rsidR="00042950" w:rsidRPr="007B631F" w:rsidRDefault="00042950" w:rsidP="002F0FA9">
      <w:pPr>
        <w:widowControl/>
        <w:numPr>
          <w:ilvl w:val="0"/>
          <w:numId w:val="10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находить мат в один ход в любых задачах такого типа;</w:t>
      </w:r>
    </w:p>
    <w:p w:rsidR="00042950" w:rsidRPr="007B631F" w:rsidRDefault="00042950" w:rsidP="002F0FA9">
      <w:pPr>
        <w:widowControl/>
        <w:numPr>
          <w:ilvl w:val="0"/>
          <w:numId w:val="10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оценивать количество материала каждой из сторон и определять</w:t>
      </w:r>
    </w:p>
    <w:p w:rsidR="00042950" w:rsidRPr="007B631F" w:rsidRDefault="00042950" w:rsidP="002F0FA9">
      <w:pPr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7B631F">
        <w:rPr>
          <w:rFonts w:eastAsia="Calibri"/>
          <w:color w:val="000000" w:themeColor="text1"/>
          <w:sz w:val="24"/>
          <w:szCs w:val="24"/>
        </w:rPr>
        <w:t>наличие материального перевеса;</w:t>
      </w:r>
    </w:p>
    <w:p w:rsidR="00042950" w:rsidRPr="007B631F" w:rsidRDefault="00042950" w:rsidP="002F0FA9">
      <w:pPr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планировать, контролировать и оценивать действия соперников;</w:t>
      </w:r>
    </w:p>
    <w:p w:rsidR="00042950" w:rsidRPr="007B631F" w:rsidRDefault="00042950" w:rsidP="002F0FA9">
      <w:pPr>
        <w:widowControl/>
        <w:numPr>
          <w:ilvl w:val="0"/>
          <w:numId w:val="12"/>
        </w:numPr>
        <w:adjustRightInd w:val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определять общую цель и пути её достижения;</w:t>
      </w:r>
    </w:p>
    <w:p w:rsidR="00042950" w:rsidRPr="007B631F" w:rsidRDefault="00042950" w:rsidP="002F0FA9">
      <w:pPr>
        <w:jc w:val="both"/>
        <w:rPr>
          <w:color w:val="000000" w:themeColor="text1"/>
          <w:sz w:val="24"/>
          <w:szCs w:val="24"/>
        </w:rPr>
      </w:pPr>
      <w:r w:rsidRPr="007B631F">
        <w:rPr>
          <w:color w:val="000000" w:themeColor="text1"/>
          <w:sz w:val="24"/>
          <w:szCs w:val="24"/>
          <w:lang w:eastAsia="ru-RU"/>
        </w:rPr>
        <w:t>решать лабиринтные задачи (маршруты фигур) на шахматном материале</w:t>
      </w:r>
    </w:p>
    <w:p w:rsidR="00042950" w:rsidRDefault="00042950" w:rsidP="002F0FA9">
      <w:pPr>
        <w:jc w:val="both"/>
        <w:rPr>
          <w:b/>
          <w:bCs/>
          <w:i/>
          <w:color w:val="000000"/>
          <w:sz w:val="24"/>
          <w:szCs w:val="24"/>
          <w:lang w:eastAsia="ru-RU"/>
        </w:rPr>
      </w:pPr>
    </w:p>
    <w:p w:rsidR="00042950" w:rsidRPr="00042950" w:rsidRDefault="00702B5A" w:rsidP="002F0FA9">
      <w:pPr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3</w:t>
      </w:r>
      <w:r w:rsidR="00042950" w:rsidRPr="00042950">
        <w:rPr>
          <w:b/>
          <w:bCs/>
          <w:color w:val="000000"/>
          <w:sz w:val="24"/>
          <w:szCs w:val="24"/>
          <w:lang w:eastAsia="ru-RU"/>
        </w:rPr>
        <w:t>. Содержание курса внеурочной деятельности</w:t>
      </w:r>
    </w:p>
    <w:p w:rsidR="00042950" w:rsidRPr="00215DD6" w:rsidRDefault="00042950" w:rsidP="002F0FA9">
      <w:pPr>
        <w:jc w:val="both"/>
        <w:rPr>
          <w:color w:val="000000"/>
          <w:sz w:val="24"/>
          <w:szCs w:val="24"/>
          <w:lang w:eastAsia="ru-RU"/>
        </w:rPr>
      </w:pPr>
    </w:p>
    <w:p w:rsidR="00042950" w:rsidRPr="00042950" w:rsidRDefault="00042950" w:rsidP="002F0FA9">
      <w:pPr>
        <w:jc w:val="both"/>
        <w:rPr>
          <w:color w:val="000000"/>
          <w:sz w:val="24"/>
          <w:szCs w:val="24"/>
          <w:lang w:eastAsia="ru-RU"/>
        </w:rPr>
      </w:pPr>
      <w:r w:rsidRPr="00215DD6">
        <w:rPr>
          <w:color w:val="000000"/>
          <w:sz w:val="24"/>
          <w:szCs w:val="24"/>
          <w:lang w:eastAsia="ru-RU"/>
        </w:rPr>
        <w:tab/>
      </w:r>
      <w:r w:rsidRPr="00042950">
        <w:rPr>
          <w:color w:val="000000"/>
          <w:sz w:val="24"/>
          <w:szCs w:val="24"/>
          <w:lang w:eastAsia="ru-RU"/>
        </w:rPr>
        <w:t>Содержание обучения включает в себя следующие разделы:</w:t>
      </w:r>
    </w:p>
    <w:p w:rsidR="00042950" w:rsidRPr="00042950" w:rsidRDefault="00042950" w:rsidP="002F0FA9">
      <w:pPr>
        <w:jc w:val="both"/>
        <w:rPr>
          <w:color w:val="000000"/>
          <w:sz w:val="24"/>
          <w:szCs w:val="24"/>
          <w:lang w:eastAsia="ru-RU"/>
        </w:rPr>
      </w:pPr>
    </w:p>
    <w:p w:rsidR="00042950" w:rsidRPr="00042950" w:rsidRDefault="00042950" w:rsidP="002F0FA9">
      <w:pPr>
        <w:jc w:val="both"/>
        <w:rPr>
          <w:b/>
          <w:sz w:val="24"/>
          <w:szCs w:val="24"/>
          <w:lang w:eastAsia="ru-RU"/>
        </w:rPr>
      </w:pPr>
      <w:r w:rsidRPr="00042950">
        <w:rPr>
          <w:color w:val="000000"/>
          <w:sz w:val="24"/>
          <w:szCs w:val="24"/>
          <w:lang w:eastAsia="ru-RU"/>
        </w:rPr>
        <w:t>1</w:t>
      </w:r>
      <w:r w:rsidRPr="00042950">
        <w:rPr>
          <w:sz w:val="24"/>
          <w:szCs w:val="24"/>
          <w:lang w:eastAsia="ru-RU"/>
        </w:rPr>
        <w:t xml:space="preserve">. Шахматная доска. Шахматные фигуры. Знакомство с игровым "полем". </w:t>
      </w:r>
      <w:r w:rsidRPr="00042950">
        <w:rPr>
          <w:b/>
          <w:sz w:val="24"/>
          <w:szCs w:val="24"/>
          <w:lang w:eastAsia="ru-RU"/>
        </w:rPr>
        <w:t>(1 ч)</w:t>
      </w:r>
    </w:p>
    <w:p w:rsidR="00042950" w:rsidRPr="00042950" w:rsidRDefault="00042950" w:rsidP="002F0FA9">
      <w:pPr>
        <w:jc w:val="both"/>
        <w:rPr>
          <w:b/>
          <w:sz w:val="24"/>
          <w:szCs w:val="24"/>
          <w:lang w:eastAsia="ru-RU"/>
        </w:rPr>
      </w:pPr>
      <w:r w:rsidRPr="00042950">
        <w:rPr>
          <w:sz w:val="24"/>
          <w:szCs w:val="24"/>
          <w:lang w:eastAsia="ru-RU"/>
        </w:rPr>
        <w:t xml:space="preserve">2. Краткая история шахмат. Знакомство с шахматами, первые чемпионы. </w:t>
      </w:r>
      <w:r w:rsidRPr="00042950">
        <w:rPr>
          <w:b/>
          <w:sz w:val="24"/>
          <w:szCs w:val="24"/>
          <w:lang w:eastAsia="ru-RU"/>
        </w:rPr>
        <w:t>(1 ч).</w:t>
      </w:r>
    </w:p>
    <w:p w:rsidR="00042950" w:rsidRPr="00042950" w:rsidRDefault="00042950" w:rsidP="002F0FA9">
      <w:pPr>
        <w:jc w:val="both"/>
        <w:rPr>
          <w:b/>
          <w:sz w:val="24"/>
          <w:szCs w:val="24"/>
          <w:lang w:eastAsia="ru-RU"/>
        </w:rPr>
      </w:pPr>
      <w:r w:rsidRPr="00042950">
        <w:rPr>
          <w:sz w:val="24"/>
          <w:szCs w:val="24"/>
          <w:lang w:eastAsia="ru-RU"/>
        </w:rPr>
        <w:t xml:space="preserve">3. Шахматные фигуры. Основные функциональные особенности фигур. Их роль в игре. </w:t>
      </w:r>
      <w:r w:rsidRPr="00042950">
        <w:rPr>
          <w:b/>
          <w:sz w:val="24"/>
          <w:szCs w:val="24"/>
          <w:lang w:eastAsia="ru-RU"/>
        </w:rPr>
        <w:t>(4 ч).</w:t>
      </w:r>
    </w:p>
    <w:p w:rsidR="00042950" w:rsidRPr="00042950" w:rsidRDefault="00042950" w:rsidP="002F0FA9">
      <w:pPr>
        <w:jc w:val="both"/>
        <w:rPr>
          <w:sz w:val="24"/>
          <w:szCs w:val="24"/>
          <w:lang w:eastAsia="ru-RU"/>
        </w:rPr>
      </w:pPr>
      <w:r w:rsidRPr="00042950">
        <w:rPr>
          <w:sz w:val="24"/>
          <w:szCs w:val="24"/>
          <w:lang w:eastAsia="ru-RU"/>
        </w:rPr>
        <w:t xml:space="preserve">4. Техника </w:t>
      </w:r>
      <w:proofErr w:type="spellStart"/>
      <w:r w:rsidRPr="00042950">
        <w:rPr>
          <w:sz w:val="24"/>
          <w:szCs w:val="24"/>
          <w:lang w:eastAsia="ru-RU"/>
        </w:rPr>
        <w:t>матования</w:t>
      </w:r>
      <w:proofErr w:type="spellEnd"/>
      <w:r w:rsidRPr="00042950">
        <w:rPr>
          <w:sz w:val="24"/>
          <w:szCs w:val="24"/>
          <w:lang w:eastAsia="ru-RU"/>
        </w:rPr>
        <w:t xml:space="preserve"> одинокого короля. Миттельшпиль, эндшпиль, </w:t>
      </w:r>
      <w:proofErr w:type="gramStart"/>
      <w:r w:rsidRPr="00042950">
        <w:rPr>
          <w:sz w:val="24"/>
          <w:szCs w:val="24"/>
          <w:lang w:eastAsia="ru-RU"/>
        </w:rPr>
        <w:t>блиц-шахматы</w:t>
      </w:r>
      <w:proofErr w:type="gramEnd"/>
      <w:r w:rsidRPr="00042950">
        <w:rPr>
          <w:sz w:val="24"/>
          <w:szCs w:val="24"/>
          <w:lang w:eastAsia="ru-RU"/>
        </w:rPr>
        <w:t xml:space="preserve">, долгие шахматы. </w:t>
      </w:r>
      <w:r w:rsidRPr="00042950">
        <w:rPr>
          <w:b/>
          <w:sz w:val="24"/>
          <w:szCs w:val="24"/>
          <w:lang w:eastAsia="ru-RU"/>
        </w:rPr>
        <w:t>(6 ч).</w:t>
      </w:r>
    </w:p>
    <w:p w:rsidR="00042950" w:rsidRPr="00042950" w:rsidRDefault="00042950" w:rsidP="002F0FA9">
      <w:pPr>
        <w:jc w:val="both"/>
        <w:rPr>
          <w:b/>
          <w:sz w:val="24"/>
          <w:szCs w:val="24"/>
          <w:lang w:eastAsia="ru-RU"/>
        </w:rPr>
      </w:pPr>
      <w:r w:rsidRPr="00042950">
        <w:rPr>
          <w:sz w:val="24"/>
          <w:szCs w:val="24"/>
          <w:lang w:eastAsia="ru-RU"/>
        </w:rPr>
        <w:t xml:space="preserve">5. Достижение мата. Мат в один, два, </w:t>
      </w:r>
      <w:proofErr w:type="gramStart"/>
      <w:r w:rsidRPr="00042950">
        <w:rPr>
          <w:sz w:val="24"/>
          <w:szCs w:val="24"/>
          <w:lang w:eastAsia="ru-RU"/>
        </w:rPr>
        <w:t>три и более ходов</w:t>
      </w:r>
      <w:proofErr w:type="gramEnd"/>
      <w:r w:rsidRPr="00042950">
        <w:rPr>
          <w:sz w:val="24"/>
          <w:szCs w:val="24"/>
          <w:lang w:eastAsia="ru-RU"/>
        </w:rPr>
        <w:t xml:space="preserve">. Задачи на постановку мата в несколько ходов. </w:t>
      </w:r>
      <w:r w:rsidRPr="00042950">
        <w:rPr>
          <w:b/>
          <w:sz w:val="24"/>
          <w:szCs w:val="24"/>
          <w:lang w:eastAsia="ru-RU"/>
        </w:rPr>
        <w:t>(10 ч).</w:t>
      </w:r>
    </w:p>
    <w:p w:rsidR="00042950" w:rsidRPr="00042950" w:rsidRDefault="00042950" w:rsidP="002F0FA9">
      <w:pPr>
        <w:jc w:val="both"/>
        <w:rPr>
          <w:b/>
          <w:sz w:val="24"/>
          <w:szCs w:val="24"/>
          <w:lang w:eastAsia="ru-RU"/>
        </w:rPr>
      </w:pPr>
      <w:r w:rsidRPr="00042950">
        <w:rPr>
          <w:sz w:val="24"/>
          <w:szCs w:val="24"/>
          <w:lang w:eastAsia="ru-RU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</w:t>
      </w:r>
      <w:proofErr w:type="spellStart"/>
      <w:r w:rsidRPr="00042950">
        <w:rPr>
          <w:sz w:val="24"/>
          <w:szCs w:val="24"/>
          <w:lang w:eastAsia="ru-RU"/>
        </w:rPr>
        <w:t>патовые</w:t>
      </w:r>
      <w:proofErr w:type="spellEnd"/>
      <w:r w:rsidRPr="00042950">
        <w:rPr>
          <w:sz w:val="24"/>
          <w:szCs w:val="24"/>
          <w:lang w:eastAsia="ru-RU"/>
        </w:rPr>
        <w:t xml:space="preserve"> комбинации. </w:t>
      </w:r>
      <w:r w:rsidRPr="00042950">
        <w:rPr>
          <w:b/>
          <w:sz w:val="24"/>
          <w:szCs w:val="24"/>
          <w:lang w:eastAsia="ru-RU"/>
        </w:rPr>
        <w:t>(8 ч)</w:t>
      </w:r>
    </w:p>
    <w:p w:rsidR="00042950" w:rsidRDefault="002F0FA9" w:rsidP="002F0FA9">
      <w:pPr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042950" w:rsidRPr="00042950">
        <w:rPr>
          <w:sz w:val="24"/>
          <w:szCs w:val="24"/>
          <w:lang w:eastAsia="ru-RU"/>
        </w:rPr>
        <w:t>Повторение изученного в течение года.</w:t>
      </w:r>
      <w:r>
        <w:rPr>
          <w:sz w:val="24"/>
          <w:szCs w:val="24"/>
          <w:lang w:eastAsia="ru-RU"/>
        </w:rPr>
        <w:t xml:space="preserve"> </w:t>
      </w:r>
      <w:r w:rsidR="00042950" w:rsidRPr="00042950">
        <w:rPr>
          <w:sz w:val="24"/>
          <w:szCs w:val="24"/>
          <w:lang w:eastAsia="ru-RU"/>
        </w:rPr>
        <w:t>Шахматные баталии. Соревнования в группе</w:t>
      </w:r>
      <w:r w:rsidR="00042950" w:rsidRPr="00042950">
        <w:rPr>
          <w:b/>
          <w:sz w:val="24"/>
          <w:szCs w:val="24"/>
          <w:lang w:eastAsia="ru-RU"/>
        </w:rPr>
        <w:t>(4ч).</w:t>
      </w:r>
    </w:p>
    <w:p w:rsidR="002F0FA9" w:rsidRPr="002F0FA9" w:rsidRDefault="002F0FA9" w:rsidP="002F0FA9">
      <w:pPr>
        <w:jc w:val="center"/>
        <w:rPr>
          <w:b/>
          <w:caps/>
          <w:sz w:val="24"/>
          <w:szCs w:val="24"/>
          <w:lang w:eastAsia="ru-RU"/>
        </w:rPr>
      </w:pPr>
      <w:r w:rsidRPr="002F0FA9">
        <w:rPr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F0FA9" w:rsidRPr="002F0FA9" w:rsidRDefault="002F0FA9" w:rsidP="002F0FA9">
      <w:pPr>
        <w:jc w:val="center"/>
        <w:rPr>
          <w:b/>
          <w:caps/>
          <w:sz w:val="24"/>
          <w:szCs w:val="24"/>
          <w:lang w:eastAsia="ru-RU"/>
        </w:rPr>
      </w:pPr>
      <w:r w:rsidRPr="002F0FA9">
        <w:rPr>
          <w:b/>
          <w:caps/>
          <w:sz w:val="24"/>
          <w:szCs w:val="24"/>
          <w:lang w:eastAsia="ru-RU"/>
        </w:rPr>
        <w:t xml:space="preserve">9-11 </w:t>
      </w:r>
      <w:r w:rsidRPr="002F0FA9">
        <w:rPr>
          <w:b/>
          <w:sz w:val="24"/>
          <w:szCs w:val="24"/>
        </w:rPr>
        <w:t>классы</w:t>
      </w:r>
    </w:p>
    <w:p w:rsidR="002F0FA9" w:rsidRDefault="002F0FA9" w:rsidP="002F0FA9">
      <w:pPr>
        <w:jc w:val="center"/>
        <w:rPr>
          <w:b/>
          <w:sz w:val="24"/>
          <w:szCs w:val="24"/>
          <w:lang w:eastAsia="ru-RU"/>
        </w:rPr>
      </w:pPr>
    </w:p>
    <w:p w:rsidR="002F0FA9" w:rsidRPr="00042950" w:rsidRDefault="002F0FA9" w:rsidP="00042950">
      <w:pPr>
        <w:jc w:val="both"/>
        <w:rPr>
          <w:b/>
          <w:sz w:val="24"/>
          <w:szCs w:val="24"/>
          <w:lang w:eastAsia="ru-RU"/>
        </w:rPr>
      </w:pPr>
    </w:p>
    <w:tbl>
      <w:tblPr>
        <w:tblStyle w:val="10"/>
        <w:tblW w:w="9606" w:type="dxa"/>
        <w:tblLayout w:type="fixed"/>
        <w:tblLook w:val="04A0"/>
      </w:tblPr>
      <w:tblGrid>
        <w:gridCol w:w="675"/>
        <w:gridCol w:w="5529"/>
        <w:gridCol w:w="1559"/>
        <w:gridCol w:w="1843"/>
      </w:tblGrid>
      <w:tr w:rsidR="002F0FA9" w:rsidRPr="002F0FA9" w:rsidTr="000250B1">
        <w:trPr>
          <w:trHeight w:val="4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b/>
                <w:sz w:val="24"/>
                <w:szCs w:val="24"/>
              </w:rPr>
            </w:pPr>
            <w:r w:rsidRPr="002F0F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b/>
                <w:sz w:val="24"/>
                <w:szCs w:val="24"/>
              </w:rPr>
            </w:pPr>
            <w:r w:rsidRPr="002F0FA9">
              <w:rPr>
                <w:b/>
                <w:sz w:val="24"/>
                <w:szCs w:val="24"/>
              </w:rPr>
              <w:t>Тема урока</w:t>
            </w:r>
          </w:p>
          <w:p w:rsidR="002F0FA9" w:rsidRPr="002F0FA9" w:rsidRDefault="002F0FA9" w:rsidP="000250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b/>
                <w:sz w:val="24"/>
                <w:szCs w:val="24"/>
              </w:rPr>
            </w:pPr>
            <w:proofErr w:type="spellStart"/>
            <w:r w:rsidRPr="002F0FA9">
              <w:rPr>
                <w:b/>
                <w:sz w:val="24"/>
                <w:szCs w:val="24"/>
              </w:rPr>
              <w:t>Колич-во</w:t>
            </w:r>
            <w:proofErr w:type="spellEnd"/>
          </w:p>
          <w:p w:rsidR="002F0FA9" w:rsidRPr="002F0FA9" w:rsidRDefault="002F0FA9" w:rsidP="000250B1">
            <w:pPr>
              <w:rPr>
                <w:b/>
                <w:sz w:val="24"/>
                <w:szCs w:val="24"/>
              </w:rPr>
            </w:pPr>
            <w:r w:rsidRPr="002F0FA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 w:val="restart"/>
            <w:vAlign w:val="center"/>
          </w:tcPr>
          <w:p w:rsidR="002F0FA9" w:rsidRPr="002F0FA9" w:rsidRDefault="002F0FA9" w:rsidP="000250B1">
            <w:pPr>
              <w:rPr>
                <w:b/>
                <w:sz w:val="24"/>
                <w:szCs w:val="24"/>
              </w:rPr>
            </w:pPr>
            <w:r w:rsidRPr="002F0FA9">
              <w:rPr>
                <w:b/>
                <w:sz w:val="24"/>
                <w:szCs w:val="24"/>
              </w:rPr>
              <w:t>Примечания</w:t>
            </w:r>
          </w:p>
          <w:p w:rsidR="002F0FA9" w:rsidRPr="002F0FA9" w:rsidRDefault="002F0FA9" w:rsidP="000250B1">
            <w:pPr>
              <w:rPr>
                <w:b/>
                <w:sz w:val="24"/>
                <w:szCs w:val="24"/>
              </w:rPr>
            </w:pPr>
          </w:p>
        </w:tc>
      </w:tr>
      <w:tr w:rsidR="002F0FA9" w:rsidRPr="002F0FA9" w:rsidTr="000250B1">
        <w:trPr>
          <w:cantSplit/>
          <w:trHeight w:val="2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Шахматная доска. Знакомство с игровым "полем".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Техника </w:t>
            </w:r>
            <w:proofErr w:type="spellStart"/>
            <w:r w:rsidRPr="002F0FA9">
              <w:rPr>
                <w:sz w:val="24"/>
                <w:szCs w:val="24"/>
              </w:rPr>
              <w:t>матования</w:t>
            </w:r>
            <w:proofErr w:type="spellEnd"/>
            <w:r w:rsidRPr="002F0FA9">
              <w:rPr>
                <w:sz w:val="24"/>
                <w:szCs w:val="24"/>
              </w:rPr>
              <w:t xml:space="preserve"> одинокого короля. Миттельшпиль, эндшпиль, </w:t>
            </w:r>
            <w:proofErr w:type="gramStart"/>
            <w:r w:rsidRPr="002F0FA9">
              <w:rPr>
                <w:sz w:val="24"/>
                <w:szCs w:val="24"/>
              </w:rPr>
              <w:t>блиц-шахматы</w:t>
            </w:r>
            <w:proofErr w:type="gramEnd"/>
            <w:r w:rsidRPr="002F0FA9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Техника </w:t>
            </w:r>
            <w:proofErr w:type="spellStart"/>
            <w:r w:rsidRPr="002F0FA9">
              <w:rPr>
                <w:sz w:val="24"/>
                <w:szCs w:val="24"/>
              </w:rPr>
              <w:t>матования</w:t>
            </w:r>
            <w:proofErr w:type="spellEnd"/>
            <w:r w:rsidRPr="002F0FA9">
              <w:rPr>
                <w:sz w:val="24"/>
                <w:szCs w:val="24"/>
              </w:rPr>
              <w:t xml:space="preserve"> одинокого короля. Миттельшпиль, эндшпиль, </w:t>
            </w:r>
            <w:proofErr w:type="gramStart"/>
            <w:r w:rsidRPr="002F0FA9">
              <w:rPr>
                <w:sz w:val="24"/>
                <w:szCs w:val="24"/>
              </w:rPr>
              <w:t>блиц-шахматы</w:t>
            </w:r>
            <w:proofErr w:type="gramEnd"/>
            <w:r w:rsidRPr="002F0FA9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Техника </w:t>
            </w:r>
            <w:proofErr w:type="spellStart"/>
            <w:r w:rsidRPr="002F0FA9">
              <w:rPr>
                <w:sz w:val="24"/>
                <w:szCs w:val="24"/>
              </w:rPr>
              <w:t>матования</w:t>
            </w:r>
            <w:proofErr w:type="spellEnd"/>
            <w:r w:rsidRPr="002F0FA9">
              <w:rPr>
                <w:sz w:val="24"/>
                <w:szCs w:val="24"/>
              </w:rPr>
              <w:t xml:space="preserve"> одинокого короля. Миттельшпиль, эндшпиль, </w:t>
            </w:r>
            <w:proofErr w:type="gramStart"/>
            <w:r w:rsidRPr="002F0FA9">
              <w:rPr>
                <w:sz w:val="24"/>
                <w:szCs w:val="24"/>
              </w:rPr>
              <w:t>блиц-шахматы</w:t>
            </w:r>
            <w:proofErr w:type="gramEnd"/>
            <w:r w:rsidRPr="002F0FA9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Техника </w:t>
            </w:r>
            <w:proofErr w:type="spellStart"/>
            <w:r w:rsidRPr="002F0FA9">
              <w:rPr>
                <w:sz w:val="24"/>
                <w:szCs w:val="24"/>
              </w:rPr>
              <w:t>матования</w:t>
            </w:r>
            <w:proofErr w:type="spellEnd"/>
            <w:r w:rsidRPr="002F0FA9">
              <w:rPr>
                <w:sz w:val="24"/>
                <w:szCs w:val="24"/>
              </w:rPr>
              <w:t xml:space="preserve"> одинокого короля. Миттельшпиль, эндшпиль, </w:t>
            </w:r>
            <w:proofErr w:type="gramStart"/>
            <w:r w:rsidRPr="002F0FA9">
              <w:rPr>
                <w:sz w:val="24"/>
                <w:szCs w:val="24"/>
              </w:rPr>
              <w:t>блиц-шахматы</w:t>
            </w:r>
            <w:proofErr w:type="gramEnd"/>
            <w:r w:rsidRPr="002F0FA9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Техника </w:t>
            </w:r>
            <w:proofErr w:type="spellStart"/>
            <w:r w:rsidRPr="002F0FA9">
              <w:rPr>
                <w:sz w:val="24"/>
                <w:szCs w:val="24"/>
              </w:rPr>
              <w:t>матования</w:t>
            </w:r>
            <w:proofErr w:type="spellEnd"/>
            <w:r w:rsidRPr="002F0FA9">
              <w:rPr>
                <w:sz w:val="24"/>
                <w:szCs w:val="24"/>
              </w:rPr>
              <w:t xml:space="preserve"> одинокого короля. Миттельшпиль, эндшпиль, </w:t>
            </w:r>
            <w:proofErr w:type="gramStart"/>
            <w:r w:rsidRPr="002F0FA9">
              <w:rPr>
                <w:sz w:val="24"/>
                <w:szCs w:val="24"/>
              </w:rPr>
              <w:t>блиц-шахматы</w:t>
            </w:r>
            <w:proofErr w:type="gramEnd"/>
            <w:r w:rsidRPr="002F0FA9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Техника </w:t>
            </w:r>
            <w:proofErr w:type="spellStart"/>
            <w:r w:rsidRPr="002F0FA9">
              <w:rPr>
                <w:sz w:val="24"/>
                <w:szCs w:val="24"/>
              </w:rPr>
              <w:t>матования</w:t>
            </w:r>
            <w:proofErr w:type="spellEnd"/>
            <w:r w:rsidRPr="002F0FA9">
              <w:rPr>
                <w:sz w:val="24"/>
                <w:szCs w:val="24"/>
              </w:rPr>
              <w:t xml:space="preserve"> одинокого короля. Миттельшпиль, эндшпиль, </w:t>
            </w:r>
            <w:proofErr w:type="gramStart"/>
            <w:r w:rsidRPr="002F0FA9">
              <w:rPr>
                <w:sz w:val="24"/>
                <w:szCs w:val="24"/>
              </w:rPr>
              <w:t>блиц-шахматы</w:t>
            </w:r>
            <w:proofErr w:type="gramEnd"/>
            <w:r w:rsidRPr="002F0FA9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2F0FA9">
              <w:rPr>
                <w:sz w:val="24"/>
                <w:szCs w:val="24"/>
              </w:rPr>
              <w:t>три и более ходов</w:t>
            </w:r>
            <w:proofErr w:type="gramEnd"/>
            <w:r w:rsidRPr="002F0FA9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2F0FA9">
              <w:rPr>
                <w:sz w:val="24"/>
                <w:szCs w:val="24"/>
              </w:rPr>
              <w:t>три и более ходов</w:t>
            </w:r>
            <w:proofErr w:type="gramEnd"/>
            <w:r w:rsidRPr="002F0FA9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2F0FA9">
              <w:rPr>
                <w:sz w:val="24"/>
                <w:szCs w:val="24"/>
              </w:rPr>
              <w:t>три и более ходов</w:t>
            </w:r>
            <w:proofErr w:type="gramEnd"/>
            <w:r w:rsidRPr="002F0FA9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2F0FA9">
              <w:rPr>
                <w:sz w:val="24"/>
                <w:szCs w:val="24"/>
              </w:rPr>
              <w:t>три и более ходов</w:t>
            </w:r>
            <w:proofErr w:type="gramEnd"/>
            <w:r w:rsidRPr="002F0FA9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2F0FA9">
              <w:rPr>
                <w:sz w:val="24"/>
                <w:szCs w:val="24"/>
              </w:rPr>
              <w:t>три и более ходов</w:t>
            </w:r>
            <w:proofErr w:type="gramEnd"/>
            <w:r w:rsidRPr="002F0FA9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2F0FA9">
              <w:rPr>
                <w:sz w:val="24"/>
                <w:szCs w:val="24"/>
              </w:rPr>
              <w:t>три и более ходов</w:t>
            </w:r>
            <w:proofErr w:type="gramEnd"/>
            <w:r w:rsidRPr="002F0FA9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2F0FA9">
              <w:rPr>
                <w:sz w:val="24"/>
                <w:szCs w:val="24"/>
              </w:rPr>
              <w:t>три и более ходов</w:t>
            </w:r>
            <w:proofErr w:type="gramEnd"/>
            <w:r w:rsidRPr="002F0FA9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2F0FA9">
              <w:rPr>
                <w:sz w:val="24"/>
                <w:szCs w:val="24"/>
              </w:rPr>
              <w:t>три и более ходов</w:t>
            </w:r>
            <w:proofErr w:type="gramEnd"/>
            <w:r w:rsidRPr="002F0FA9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2F0FA9">
              <w:rPr>
                <w:sz w:val="24"/>
                <w:szCs w:val="24"/>
              </w:rPr>
              <w:t>три и более ходов</w:t>
            </w:r>
            <w:proofErr w:type="gramEnd"/>
            <w:r w:rsidRPr="002F0FA9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2F0FA9">
              <w:rPr>
                <w:sz w:val="24"/>
                <w:szCs w:val="24"/>
              </w:rPr>
              <w:t>три и более ходов</w:t>
            </w:r>
            <w:proofErr w:type="gramEnd"/>
            <w:r w:rsidRPr="002F0FA9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. </w:t>
            </w:r>
            <w:r w:rsidRPr="00042950">
              <w:rPr>
                <w:sz w:val="24"/>
                <w:szCs w:val="24"/>
              </w:rPr>
              <w:t>Соревнования в группе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. </w:t>
            </w:r>
            <w:r w:rsidRPr="00042950">
              <w:rPr>
                <w:sz w:val="24"/>
                <w:szCs w:val="24"/>
              </w:rPr>
              <w:t>Соревнования в группе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. </w:t>
            </w:r>
            <w:r w:rsidRPr="00042950">
              <w:rPr>
                <w:sz w:val="24"/>
                <w:szCs w:val="24"/>
              </w:rPr>
              <w:t>Соревнования в группе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  <w:tr w:rsidR="002F0FA9" w:rsidRPr="002F0FA9" w:rsidTr="000250B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34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. </w:t>
            </w:r>
            <w:r w:rsidRPr="00042950">
              <w:rPr>
                <w:sz w:val="24"/>
                <w:szCs w:val="24"/>
              </w:rPr>
              <w:t>Соревнования в группе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  <w:r w:rsidRPr="002F0F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F0FA9" w:rsidRPr="002F0FA9" w:rsidRDefault="002F0FA9" w:rsidP="000250B1">
            <w:pPr>
              <w:rPr>
                <w:sz w:val="24"/>
                <w:szCs w:val="24"/>
              </w:rPr>
            </w:pPr>
          </w:p>
        </w:tc>
      </w:tr>
    </w:tbl>
    <w:p w:rsidR="009B7411" w:rsidRPr="00042950" w:rsidRDefault="009B7411">
      <w:pPr>
        <w:rPr>
          <w:sz w:val="24"/>
          <w:szCs w:val="24"/>
        </w:rPr>
      </w:pPr>
    </w:p>
    <w:sectPr w:rsidR="009B7411" w:rsidRPr="00042950" w:rsidSect="009B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575A"/>
    <w:multiLevelType w:val="hybridMultilevel"/>
    <w:tmpl w:val="7DA47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C6ABF"/>
    <w:multiLevelType w:val="hybridMultilevel"/>
    <w:tmpl w:val="DA6E5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303B"/>
    <w:multiLevelType w:val="hybridMultilevel"/>
    <w:tmpl w:val="E414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129E7"/>
    <w:multiLevelType w:val="hybridMultilevel"/>
    <w:tmpl w:val="6670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F070A"/>
    <w:multiLevelType w:val="hybridMultilevel"/>
    <w:tmpl w:val="7C1CB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77F9B"/>
    <w:multiLevelType w:val="hybridMultilevel"/>
    <w:tmpl w:val="7E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D0970"/>
    <w:multiLevelType w:val="hybridMultilevel"/>
    <w:tmpl w:val="89D4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A014C"/>
    <w:multiLevelType w:val="hybridMultilevel"/>
    <w:tmpl w:val="8D84A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929DD"/>
    <w:multiLevelType w:val="hybridMultilevel"/>
    <w:tmpl w:val="95660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6B2D"/>
    <w:multiLevelType w:val="hybridMultilevel"/>
    <w:tmpl w:val="DB5AA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2F51"/>
    <w:multiLevelType w:val="hybridMultilevel"/>
    <w:tmpl w:val="BFDA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C2A28"/>
    <w:multiLevelType w:val="hybridMultilevel"/>
    <w:tmpl w:val="41A6F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2950"/>
    <w:rsid w:val="00042950"/>
    <w:rsid w:val="00263B39"/>
    <w:rsid w:val="002F0FA9"/>
    <w:rsid w:val="00702B5A"/>
    <w:rsid w:val="009B7411"/>
    <w:rsid w:val="00AE5FA3"/>
    <w:rsid w:val="00C354C3"/>
    <w:rsid w:val="00ED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042950"/>
    <w:pPr>
      <w:ind w:left="219"/>
      <w:outlineLvl w:val="1"/>
    </w:pPr>
    <w:rPr>
      <w:b/>
      <w:bCs/>
      <w:sz w:val="24"/>
      <w:szCs w:val="24"/>
    </w:rPr>
  </w:style>
  <w:style w:type="paragraph" w:customStyle="1" w:styleId="normal">
    <w:name w:val="normal"/>
    <w:rsid w:val="0004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4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4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rsid w:val="002F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E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A3AA6-4F4C-4FC6-8DB3-12589CA3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2022-09-15T06:43:00Z</cp:lastPrinted>
  <dcterms:created xsi:type="dcterms:W3CDTF">2022-09-14T12:24:00Z</dcterms:created>
  <dcterms:modified xsi:type="dcterms:W3CDTF">2022-10-17T08:43:00Z</dcterms:modified>
</cp:coreProperties>
</file>